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57" w:rsidRDefault="00B92157" w:rsidP="00B92157">
      <w:pPr>
        <w:pStyle w:val="a3"/>
        <w:spacing w:before="1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Правовые основания деятельности регионального оператора по обращению с твёрдыми коммунальными отходами.</w:t>
      </w:r>
    </w:p>
    <w:p w:rsidR="00B92157" w:rsidRPr="00287CAA" w:rsidRDefault="00B92157" w:rsidP="00B92157">
      <w:pPr>
        <w:pStyle w:val="a3"/>
        <w:spacing w:before="10"/>
        <w:rPr>
          <w:b/>
          <w:sz w:val="26"/>
          <w:lang w:val="ru-RU"/>
        </w:rPr>
      </w:pPr>
    </w:p>
    <w:p w:rsidR="00B92157" w:rsidRPr="00C36F7B" w:rsidRDefault="00B92157" w:rsidP="00B92157">
      <w:pPr>
        <w:ind w:left="101" w:right="163" w:firstLine="712"/>
        <w:jc w:val="both"/>
        <w:rPr>
          <w:sz w:val="28"/>
          <w:szCs w:val="28"/>
          <w:lang w:val="ru-RU"/>
        </w:rPr>
      </w:pPr>
      <w:proofErr w:type="gramStart"/>
      <w:r w:rsidRPr="00C36F7B">
        <w:rPr>
          <w:color w:val="181818"/>
          <w:sz w:val="28"/>
          <w:szCs w:val="28"/>
          <w:lang w:val="ru-RU"/>
        </w:rPr>
        <w:t xml:space="preserve">Основания и порядок </w:t>
      </w:r>
      <w:r w:rsidRPr="00C36F7B">
        <w:rPr>
          <w:color w:val="28282A"/>
          <w:sz w:val="28"/>
          <w:szCs w:val="28"/>
          <w:lang w:val="ru-RU"/>
        </w:rPr>
        <w:t xml:space="preserve">деятельности </w:t>
      </w:r>
      <w:r w:rsidRPr="00C36F7B">
        <w:rPr>
          <w:color w:val="181818"/>
          <w:sz w:val="28"/>
          <w:szCs w:val="28"/>
          <w:lang w:val="ru-RU"/>
        </w:rPr>
        <w:t xml:space="preserve">регионального оператора по обращению с твердыми коммунальными отходами (далее </w:t>
      </w:r>
      <w:r w:rsidRPr="00C36F7B">
        <w:rPr>
          <w:color w:val="080808"/>
          <w:sz w:val="28"/>
          <w:szCs w:val="28"/>
          <w:lang w:val="ru-RU"/>
        </w:rPr>
        <w:t xml:space="preserve">- </w:t>
      </w:r>
      <w:r w:rsidRPr="00C36F7B">
        <w:rPr>
          <w:color w:val="181818"/>
          <w:sz w:val="28"/>
          <w:szCs w:val="28"/>
          <w:lang w:val="ru-RU"/>
        </w:rPr>
        <w:t xml:space="preserve">ТКО) в Ханты-Мансийском автономном округе - </w:t>
      </w:r>
      <w:proofErr w:type="spellStart"/>
      <w:r w:rsidRPr="00C36F7B">
        <w:rPr>
          <w:color w:val="181818"/>
          <w:sz w:val="28"/>
          <w:szCs w:val="28"/>
          <w:lang w:val="ru-RU"/>
        </w:rPr>
        <w:t>Югре</w:t>
      </w:r>
      <w:proofErr w:type="spellEnd"/>
      <w:r w:rsidRPr="00C36F7B">
        <w:rPr>
          <w:color w:val="181818"/>
          <w:sz w:val="28"/>
          <w:szCs w:val="28"/>
          <w:lang w:val="ru-RU"/>
        </w:rPr>
        <w:t xml:space="preserve"> (далее - автономный округ) регламентированы Жилищным кодексом Российской Федерации (далее </w:t>
      </w:r>
      <w:r w:rsidRPr="00C36F7B">
        <w:rPr>
          <w:color w:val="080808"/>
          <w:sz w:val="28"/>
          <w:szCs w:val="28"/>
          <w:lang w:val="ru-RU"/>
        </w:rPr>
        <w:t xml:space="preserve">- </w:t>
      </w:r>
      <w:r w:rsidRPr="00C36F7B">
        <w:rPr>
          <w:color w:val="181818"/>
          <w:sz w:val="28"/>
          <w:szCs w:val="28"/>
          <w:lang w:val="ru-RU"/>
        </w:rPr>
        <w:t xml:space="preserve">Жилищный кодекс), Федеральным законом </w:t>
      </w:r>
      <w:r w:rsidRPr="00C36F7B">
        <w:rPr>
          <w:color w:val="28282A"/>
          <w:sz w:val="28"/>
          <w:szCs w:val="28"/>
          <w:lang w:val="ru-RU"/>
        </w:rPr>
        <w:t xml:space="preserve">«Об </w:t>
      </w:r>
      <w:r w:rsidRPr="00C36F7B">
        <w:rPr>
          <w:color w:val="181818"/>
          <w:sz w:val="28"/>
          <w:szCs w:val="28"/>
          <w:lang w:val="ru-RU"/>
        </w:rPr>
        <w:t xml:space="preserve">отходах производства и потребления» от 24 июня 1998 года </w:t>
      </w:r>
      <w:r w:rsidRPr="00C36F7B">
        <w:rPr>
          <w:rFonts w:ascii="Arial" w:hAnsi="Arial"/>
          <w:color w:val="181818"/>
          <w:sz w:val="28"/>
          <w:szCs w:val="28"/>
          <w:lang w:val="ru-RU"/>
        </w:rPr>
        <w:t xml:space="preserve">№ </w:t>
      </w:r>
      <w:r w:rsidRPr="00C36F7B">
        <w:rPr>
          <w:color w:val="181818"/>
          <w:sz w:val="28"/>
          <w:szCs w:val="28"/>
          <w:lang w:val="ru-RU"/>
        </w:rPr>
        <w:t xml:space="preserve">89-ФЗ (далее </w:t>
      </w:r>
      <w:r w:rsidRPr="00C36F7B">
        <w:rPr>
          <w:color w:val="080808"/>
          <w:sz w:val="28"/>
          <w:szCs w:val="28"/>
          <w:lang w:val="ru-RU"/>
        </w:rPr>
        <w:t xml:space="preserve">-  </w:t>
      </w:r>
      <w:r w:rsidRPr="00C36F7B">
        <w:rPr>
          <w:color w:val="181818"/>
          <w:sz w:val="28"/>
          <w:szCs w:val="28"/>
          <w:lang w:val="ru-RU"/>
        </w:rPr>
        <w:t xml:space="preserve">Закон об отходах), постановлением Правительства Российской Федерации </w:t>
      </w:r>
      <w:r w:rsidRPr="00C36F7B">
        <w:rPr>
          <w:color w:val="28282A"/>
          <w:sz w:val="28"/>
          <w:szCs w:val="28"/>
          <w:lang w:val="ru-RU"/>
        </w:rPr>
        <w:t xml:space="preserve">«Об </w:t>
      </w:r>
      <w:r w:rsidRPr="00C36F7B">
        <w:rPr>
          <w:color w:val="181818"/>
          <w:sz w:val="28"/>
          <w:szCs w:val="28"/>
          <w:lang w:val="ru-RU"/>
        </w:rPr>
        <w:t>обращении с твердыми коммунальными отходами и внесении изменения</w:t>
      </w:r>
      <w:proofErr w:type="gramEnd"/>
      <w:r w:rsidRPr="00C36F7B">
        <w:rPr>
          <w:color w:val="181818"/>
          <w:sz w:val="28"/>
          <w:szCs w:val="28"/>
          <w:lang w:val="ru-RU"/>
        </w:rPr>
        <w:t xml:space="preserve"> </w:t>
      </w:r>
      <w:proofErr w:type="gramStart"/>
      <w:r w:rsidRPr="00C36F7B">
        <w:rPr>
          <w:color w:val="181818"/>
          <w:sz w:val="28"/>
          <w:szCs w:val="28"/>
          <w:lang w:val="ru-RU"/>
        </w:rPr>
        <w:t xml:space="preserve">в постановление Правительства Российской Федерации от 25 августа 2008 г. </w:t>
      </w:r>
      <w:r w:rsidRPr="00C36F7B">
        <w:rPr>
          <w:rFonts w:ascii="Arial" w:hAnsi="Arial"/>
          <w:color w:val="181818"/>
          <w:sz w:val="28"/>
          <w:szCs w:val="28"/>
          <w:lang w:val="ru-RU"/>
        </w:rPr>
        <w:t xml:space="preserve">№ </w:t>
      </w:r>
      <w:r w:rsidRPr="00C36F7B">
        <w:rPr>
          <w:color w:val="181818"/>
          <w:sz w:val="28"/>
          <w:szCs w:val="28"/>
          <w:lang w:val="ru-RU"/>
        </w:rPr>
        <w:t xml:space="preserve">641» от 12 ноября 2016 года </w:t>
      </w:r>
      <w:r w:rsidRPr="00C36F7B">
        <w:rPr>
          <w:rFonts w:ascii="Arial" w:hAnsi="Arial"/>
          <w:color w:val="181818"/>
          <w:sz w:val="28"/>
          <w:szCs w:val="28"/>
          <w:lang w:val="ru-RU"/>
        </w:rPr>
        <w:t xml:space="preserve">№ </w:t>
      </w:r>
      <w:r w:rsidRPr="00C36F7B">
        <w:rPr>
          <w:color w:val="080808"/>
          <w:sz w:val="28"/>
          <w:szCs w:val="28"/>
          <w:lang w:val="ru-RU"/>
        </w:rPr>
        <w:t>1156</w:t>
      </w:r>
      <w:r w:rsidRPr="00C36F7B">
        <w:rPr>
          <w:color w:val="28282A"/>
          <w:sz w:val="28"/>
          <w:szCs w:val="28"/>
          <w:lang w:val="ru-RU"/>
        </w:rPr>
        <w:t xml:space="preserve">, </w:t>
      </w:r>
      <w:r w:rsidRPr="00C36F7B">
        <w:rPr>
          <w:color w:val="181818"/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Pr="00C36F7B">
        <w:rPr>
          <w:color w:val="28282A"/>
          <w:sz w:val="28"/>
          <w:szCs w:val="28"/>
          <w:lang w:val="ru-RU"/>
        </w:rPr>
        <w:t xml:space="preserve">«О </w:t>
      </w:r>
      <w:r w:rsidRPr="00C36F7B">
        <w:rPr>
          <w:color w:val="181818"/>
          <w:sz w:val="28"/>
          <w:szCs w:val="28"/>
          <w:lang w:val="ru-RU"/>
        </w:rPr>
        <w:t xml:space="preserve">предоставлении коммунальных услуг собственникам и пользователям </w:t>
      </w:r>
      <w:r w:rsidRPr="00C36F7B">
        <w:rPr>
          <w:color w:val="080808"/>
          <w:sz w:val="28"/>
          <w:szCs w:val="28"/>
          <w:lang w:val="ru-RU"/>
        </w:rPr>
        <w:t xml:space="preserve">помещений </w:t>
      </w:r>
      <w:r w:rsidRPr="00C36F7B">
        <w:rPr>
          <w:color w:val="181818"/>
          <w:sz w:val="28"/>
          <w:szCs w:val="28"/>
          <w:lang w:val="ru-RU"/>
        </w:rPr>
        <w:t xml:space="preserve">в многоквартирных домах и жилых домов» от 06 мая 2011 </w:t>
      </w:r>
      <w:r w:rsidRPr="00C36F7B">
        <w:rPr>
          <w:rFonts w:ascii="Arial" w:hAnsi="Arial"/>
          <w:color w:val="181818"/>
          <w:sz w:val="28"/>
          <w:szCs w:val="28"/>
          <w:lang w:val="ru-RU"/>
        </w:rPr>
        <w:t xml:space="preserve">№ </w:t>
      </w:r>
      <w:r w:rsidRPr="00C36F7B">
        <w:rPr>
          <w:color w:val="181818"/>
          <w:sz w:val="28"/>
          <w:szCs w:val="28"/>
          <w:lang w:val="ru-RU"/>
        </w:rPr>
        <w:t xml:space="preserve">354 (далее - постановление Правительства о предоставлении коммунальных услуг), постановлением Правительства Ханты-Мансийского автономного округа - </w:t>
      </w:r>
      <w:proofErr w:type="spellStart"/>
      <w:r w:rsidRPr="00C36F7B">
        <w:rPr>
          <w:color w:val="181818"/>
          <w:sz w:val="28"/>
          <w:szCs w:val="28"/>
          <w:lang w:val="ru-RU"/>
        </w:rPr>
        <w:t>Югры</w:t>
      </w:r>
      <w:proofErr w:type="spellEnd"/>
      <w:r w:rsidRPr="00C36F7B">
        <w:rPr>
          <w:color w:val="181818"/>
          <w:sz w:val="28"/>
          <w:szCs w:val="28"/>
          <w:lang w:val="ru-RU"/>
        </w:rPr>
        <w:t xml:space="preserve"> </w:t>
      </w:r>
      <w:r w:rsidRPr="00C36F7B">
        <w:rPr>
          <w:color w:val="28282A"/>
          <w:sz w:val="28"/>
          <w:szCs w:val="28"/>
          <w:lang w:val="ru-RU"/>
        </w:rPr>
        <w:t xml:space="preserve">«О </w:t>
      </w:r>
      <w:r w:rsidRPr="00C36F7B">
        <w:rPr>
          <w:color w:val="181818"/>
          <w:sz w:val="28"/>
          <w:szCs w:val="28"/>
          <w:lang w:val="ru-RU"/>
        </w:rPr>
        <w:t>правилах осуществления деятельности региональным оператором по</w:t>
      </w:r>
      <w:proofErr w:type="gramEnd"/>
      <w:r w:rsidRPr="00C36F7B">
        <w:rPr>
          <w:color w:val="181818"/>
          <w:sz w:val="28"/>
          <w:szCs w:val="28"/>
          <w:lang w:val="ru-RU"/>
        </w:rPr>
        <w:t xml:space="preserve"> обращению с твердыми коммунальными отходами </w:t>
      </w:r>
      <w:proofErr w:type="gramStart"/>
      <w:r w:rsidRPr="00C36F7B">
        <w:rPr>
          <w:color w:val="181818"/>
          <w:sz w:val="28"/>
          <w:szCs w:val="28"/>
          <w:lang w:val="ru-RU"/>
        </w:rPr>
        <w:t>в</w:t>
      </w:r>
      <w:proofErr w:type="gramEnd"/>
      <w:r w:rsidRPr="00C36F7B">
        <w:rPr>
          <w:color w:val="181818"/>
          <w:sz w:val="28"/>
          <w:szCs w:val="28"/>
          <w:lang w:val="ru-RU"/>
        </w:rPr>
        <w:t xml:space="preserve"> </w:t>
      </w:r>
      <w:proofErr w:type="gramStart"/>
      <w:r w:rsidRPr="00C36F7B">
        <w:rPr>
          <w:color w:val="181818"/>
          <w:sz w:val="28"/>
          <w:szCs w:val="28"/>
          <w:lang w:val="ru-RU"/>
        </w:rPr>
        <w:t>Ханты-Мансийском</w:t>
      </w:r>
      <w:proofErr w:type="gramEnd"/>
      <w:r w:rsidRPr="00C36F7B">
        <w:rPr>
          <w:color w:val="181818"/>
          <w:sz w:val="28"/>
          <w:szCs w:val="28"/>
          <w:lang w:val="ru-RU"/>
        </w:rPr>
        <w:t xml:space="preserve"> автономном округе - </w:t>
      </w:r>
      <w:proofErr w:type="spellStart"/>
      <w:r w:rsidRPr="00C36F7B">
        <w:rPr>
          <w:color w:val="181818"/>
          <w:sz w:val="28"/>
          <w:szCs w:val="28"/>
          <w:lang w:val="ru-RU"/>
        </w:rPr>
        <w:t>Югре</w:t>
      </w:r>
      <w:proofErr w:type="spellEnd"/>
      <w:r w:rsidRPr="00C36F7B">
        <w:rPr>
          <w:color w:val="181818"/>
          <w:sz w:val="28"/>
          <w:szCs w:val="28"/>
          <w:lang w:val="ru-RU"/>
        </w:rPr>
        <w:t xml:space="preserve">» от 22 сентября 2017 г. </w:t>
      </w:r>
      <w:r w:rsidRPr="00C36F7B">
        <w:rPr>
          <w:rFonts w:ascii="Arial" w:hAnsi="Arial"/>
          <w:color w:val="181818"/>
          <w:sz w:val="28"/>
          <w:szCs w:val="28"/>
          <w:lang w:val="ru-RU"/>
        </w:rPr>
        <w:t xml:space="preserve">№ </w:t>
      </w:r>
      <w:r w:rsidRPr="00C36F7B">
        <w:rPr>
          <w:color w:val="181818"/>
          <w:sz w:val="28"/>
          <w:szCs w:val="28"/>
          <w:lang w:val="ru-RU"/>
        </w:rPr>
        <w:t>351-п, а также иными нормативными правовыми актами.</w:t>
      </w:r>
    </w:p>
    <w:p w:rsidR="00B92157" w:rsidRPr="00C36F7B" w:rsidRDefault="00B92157" w:rsidP="00B92157">
      <w:pPr>
        <w:ind w:left="103" w:right="173" w:firstLine="705"/>
        <w:jc w:val="both"/>
        <w:rPr>
          <w:sz w:val="28"/>
          <w:szCs w:val="28"/>
          <w:lang w:val="ru-RU"/>
        </w:rPr>
      </w:pPr>
      <w:r w:rsidRPr="00C36F7B">
        <w:rPr>
          <w:color w:val="080808"/>
          <w:sz w:val="28"/>
          <w:szCs w:val="28"/>
          <w:lang w:val="ru-RU"/>
        </w:rPr>
        <w:t xml:space="preserve">В </w:t>
      </w:r>
      <w:r w:rsidRPr="00C36F7B">
        <w:rPr>
          <w:color w:val="181818"/>
          <w:sz w:val="28"/>
          <w:szCs w:val="28"/>
          <w:lang w:val="ru-RU"/>
        </w:rPr>
        <w:t xml:space="preserve">силу статьи 24.7. </w:t>
      </w:r>
      <w:proofErr w:type="gramStart"/>
      <w:r w:rsidRPr="00C36F7B">
        <w:rPr>
          <w:color w:val="181818"/>
          <w:sz w:val="28"/>
          <w:szCs w:val="28"/>
          <w:lang w:val="ru-RU"/>
        </w:rPr>
        <w:t xml:space="preserve">Закона об отходах, </w:t>
      </w:r>
      <w:r w:rsidRPr="00C36F7B">
        <w:rPr>
          <w:color w:val="080808"/>
          <w:sz w:val="28"/>
          <w:szCs w:val="28"/>
          <w:lang w:val="ru-RU"/>
        </w:rPr>
        <w:t xml:space="preserve">по </w:t>
      </w:r>
      <w:r w:rsidRPr="00C36F7B">
        <w:rPr>
          <w:color w:val="181818"/>
          <w:sz w:val="28"/>
          <w:szCs w:val="28"/>
          <w:lang w:val="ru-RU"/>
        </w:rPr>
        <w:t xml:space="preserve">договору на оказание </w:t>
      </w:r>
      <w:r w:rsidRPr="00C36F7B">
        <w:rPr>
          <w:color w:val="28282A"/>
          <w:sz w:val="28"/>
          <w:szCs w:val="28"/>
          <w:lang w:val="ru-RU"/>
        </w:rPr>
        <w:t xml:space="preserve">услуг </w:t>
      </w:r>
      <w:r w:rsidRPr="00C36F7B">
        <w:rPr>
          <w:color w:val="181818"/>
          <w:sz w:val="28"/>
          <w:szCs w:val="28"/>
          <w:lang w:val="ru-RU"/>
        </w:rPr>
        <w:t xml:space="preserve">по обращению с ТКО, Региональный оператор обязуется принимать ТКО в объеме и в местах (на площадках) накопления, которые определены в договоре и обеспечивать их транспортирование, обработку, обезвреживание, захоронение в соответствии с </w:t>
      </w:r>
      <w:r w:rsidRPr="00C36F7B">
        <w:rPr>
          <w:color w:val="28282A"/>
          <w:sz w:val="28"/>
          <w:szCs w:val="28"/>
          <w:lang w:val="ru-RU"/>
        </w:rPr>
        <w:t xml:space="preserve">законодательством </w:t>
      </w:r>
      <w:r w:rsidRPr="00C36F7B">
        <w:rPr>
          <w:color w:val="181818"/>
          <w:sz w:val="28"/>
          <w:szCs w:val="28"/>
          <w:lang w:val="ru-RU"/>
        </w:rPr>
        <w:t>Российской Федерации, а собственник ТКО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C36F7B">
        <w:rPr>
          <w:color w:val="181818"/>
          <w:sz w:val="28"/>
          <w:szCs w:val="28"/>
          <w:lang w:val="ru-RU"/>
        </w:rPr>
        <w:t xml:space="preserve"> тарифа на услугу Регионального</w:t>
      </w:r>
      <w:r w:rsidRPr="00C36F7B">
        <w:rPr>
          <w:color w:val="181818"/>
          <w:spacing w:val="50"/>
          <w:sz w:val="28"/>
          <w:szCs w:val="28"/>
          <w:lang w:val="ru-RU"/>
        </w:rPr>
        <w:t xml:space="preserve"> </w:t>
      </w:r>
      <w:r w:rsidRPr="00C36F7B">
        <w:rPr>
          <w:color w:val="181818"/>
          <w:sz w:val="28"/>
          <w:szCs w:val="28"/>
          <w:lang w:val="ru-RU"/>
        </w:rPr>
        <w:t>оператора.</w:t>
      </w:r>
    </w:p>
    <w:p w:rsidR="00B92157" w:rsidRPr="00C36F7B" w:rsidRDefault="00B92157" w:rsidP="00B92157">
      <w:pPr>
        <w:ind w:left="105" w:right="181" w:firstLine="707"/>
        <w:jc w:val="both"/>
        <w:rPr>
          <w:sz w:val="28"/>
          <w:szCs w:val="28"/>
          <w:lang w:val="ru-RU"/>
        </w:rPr>
      </w:pPr>
      <w:proofErr w:type="gramStart"/>
      <w:r w:rsidRPr="00C36F7B">
        <w:rPr>
          <w:color w:val="181818"/>
          <w:sz w:val="28"/>
          <w:szCs w:val="28"/>
          <w:lang w:val="ru-RU"/>
        </w:rPr>
        <w:t xml:space="preserve">Согласно </w:t>
      </w:r>
      <w:r w:rsidRPr="00C36F7B">
        <w:rPr>
          <w:color w:val="080808"/>
          <w:spacing w:val="-4"/>
          <w:sz w:val="28"/>
          <w:szCs w:val="28"/>
          <w:lang w:val="ru-RU"/>
        </w:rPr>
        <w:t>пунк</w:t>
      </w:r>
      <w:r w:rsidRPr="00C36F7B">
        <w:rPr>
          <w:color w:val="28282A"/>
          <w:spacing w:val="-4"/>
          <w:sz w:val="28"/>
          <w:szCs w:val="28"/>
          <w:lang w:val="ru-RU"/>
        </w:rPr>
        <w:t>та</w:t>
      </w:r>
      <w:proofErr w:type="gramEnd"/>
      <w:r w:rsidRPr="00C36F7B">
        <w:rPr>
          <w:color w:val="28282A"/>
          <w:spacing w:val="-4"/>
          <w:sz w:val="28"/>
          <w:szCs w:val="28"/>
          <w:lang w:val="ru-RU"/>
        </w:rPr>
        <w:t xml:space="preserve"> </w:t>
      </w:r>
      <w:r w:rsidRPr="00C36F7B">
        <w:rPr>
          <w:color w:val="181818"/>
          <w:sz w:val="28"/>
          <w:szCs w:val="28"/>
          <w:lang w:val="ru-RU"/>
        </w:rPr>
        <w:t xml:space="preserve">1 статьи 24.7. Закона об отходах, статьи  148  (1) постановления Правительства о предоставлении коммунальных </w:t>
      </w:r>
      <w:r w:rsidRPr="00C36F7B">
        <w:rPr>
          <w:color w:val="28282A"/>
          <w:sz w:val="28"/>
          <w:szCs w:val="28"/>
          <w:lang w:val="ru-RU"/>
        </w:rPr>
        <w:t xml:space="preserve">услуг, </w:t>
      </w:r>
      <w:r w:rsidRPr="00C36F7B">
        <w:rPr>
          <w:color w:val="181818"/>
          <w:sz w:val="28"/>
          <w:szCs w:val="28"/>
          <w:lang w:val="ru-RU"/>
        </w:rPr>
        <w:t>договор на обращение с ТКО заключается Региональным оператором  с  собственником  ТКО или уполномоченным им лицом и является</w:t>
      </w:r>
      <w:r w:rsidRPr="00C36F7B">
        <w:rPr>
          <w:color w:val="181818"/>
          <w:spacing w:val="25"/>
          <w:sz w:val="28"/>
          <w:szCs w:val="28"/>
          <w:lang w:val="ru-RU"/>
        </w:rPr>
        <w:t xml:space="preserve"> </w:t>
      </w:r>
      <w:r w:rsidRPr="00C36F7B">
        <w:rPr>
          <w:color w:val="181818"/>
          <w:sz w:val="28"/>
          <w:szCs w:val="28"/>
          <w:lang w:val="ru-RU"/>
        </w:rPr>
        <w:t>публичным.</w:t>
      </w:r>
    </w:p>
    <w:p w:rsidR="00B92157" w:rsidRPr="00C36F7B" w:rsidRDefault="00B92157" w:rsidP="00B92157">
      <w:pPr>
        <w:ind w:left="105" w:right="175" w:firstLine="703"/>
        <w:jc w:val="both"/>
        <w:rPr>
          <w:sz w:val="28"/>
          <w:szCs w:val="28"/>
          <w:lang w:val="ru-RU"/>
        </w:rPr>
      </w:pPr>
      <w:r w:rsidRPr="00C36F7B">
        <w:rPr>
          <w:color w:val="080808"/>
          <w:sz w:val="28"/>
          <w:szCs w:val="28"/>
          <w:lang w:val="ru-RU"/>
        </w:rPr>
        <w:t xml:space="preserve">В </w:t>
      </w:r>
      <w:r w:rsidRPr="00C36F7B">
        <w:rPr>
          <w:color w:val="181818"/>
          <w:sz w:val="28"/>
          <w:szCs w:val="28"/>
          <w:lang w:val="ru-RU"/>
        </w:rPr>
        <w:t xml:space="preserve">соответствии с пунктом 4 статьи 154 Жилищного  кодекса,  пунктом  1  статьи 24.6. Закона об отходах, </w:t>
      </w:r>
      <w:r w:rsidRPr="00C36F7B">
        <w:rPr>
          <w:color w:val="28282A"/>
          <w:sz w:val="28"/>
          <w:szCs w:val="28"/>
          <w:lang w:val="ru-RU"/>
        </w:rPr>
        <w:t xml:space="preserve">услуга </w:t>
      </w:r>
      <w:r w:rsidRPr="00C36F7B">
        <w:rPr>
          <w:color w:val="181818"/>
          <w:sz w:val="28"/>
          <w:szCs w:val="28"/>
          <w:lang w:val="ru-RU"/>
        </w:rPr>
        <w:t xml:space="preserve">по  обращению  с  ТКО  является коммунальной и обеспечивается Региональным оператором в соответствии с региональной программой в области </w:t>
      </w:r>
      <w:r w:rsidRPr="00C36F7B">
        <w:rPr>
          <w:color w:val="080808"/>
          <w:sz w:val="28"/>
          <w:szCs w:val="28"/>
          <w:lang w:val="ru-RU"/>
        </w:rPr>
        <w:t xml:space="preserve">обращения </w:t>
      </w:r>
      <w:r w:rsidRPr="00C36F7B">
        <w:rPr>
          <w:color w:val="181818"/>
          <w:sz w:val="28"/>
          <w:szCs w:val="28"/>
          <w:lang w:val="ru-RU"/>
        </w:rPr>
        <w:t xml:space="preserve">с отходами и </w:t>
      </w:r>
      <w:r w:rsidRPr="00C36F7B">
        <w:rPr>
          <w:color w:val="28282A"/>
          <w:sz w:val="28"/>
          <w:szCs w:val="28"/>
          <w:lang w:val="ru-RU"/>
        </w:rPr>
        <w:t xml:space="preserve">территориальной </w:t>
      </w:r>
      <w:r w:rsidRPr="00C36F7B">
        <w:rPr>
          <w:color w:val="181818"/>
          <w:sz w:val="28"/>
          <w:szCs w:val="28"/>
          <w:lang w:val="ru-RU"/>
        </w:rPr>
        <w:t>схемой обращения с</w:t>
      </w:r>
      <w:r w:rsidRPr="00C36F7B">
        <w:rPr>
          <w:color w:val="181818"/>
          <w:spacing w:val="-38"/>
          <w:sz w:val="28"/>
          <w:szCs w:val="28"/>
          <w:lang w:val="ru-RU"/>
        </w:rPr>
        <w:t xml:space="preserve"> </w:t>
      </w:r>
      <w:r w:rsidRPr="00C36F7B">
        <w:rPr>
          <w:color w:val="181818"/>
          <w:sz w:val="28"/>
          <w:szCs w:val="28"/>
          <w:lang w:val="ru-RU"/>
        </w:rPr>
        <w:t>отходами.</w:t>
      </w:r>
    </w:p>
    <w:p w:rsidR="00B92157" w:rsidRPr="00C36F7B" w:rsidRDefault="00B92157" w:rsidP="00C36F7B">
      <w:pPr>
        <w:ind w:left="104" w:right="186" w:firstLine="703"/>
        <w:jc w:val="both"/>
        <w:rPr>
          <w:sz w:val="28"/>
          <w:szCs w:val="28"/>
          <w:lang w:val="ru-RU"/>
        </w:rPr>
      </w:pPr>
      <w:r w:rsidRPr="00C36F7B">
        <w:rPr>
          <w:color w:val="181818"/>
          <w:sz w:val="28"/>
          <w:szCs w:val="28"/>
          <w:lang w:val="ru-RU"/>
        </w:rPr>
        <w:t xml:space="preserve">При </w:t>
      </w:r>
      <w:r w:rsidRPr="00C36F7B">
        <w:rPr>
          <w:color w:val="28282A"/>
          <w:sz w:val="28"/>
          <w:szCs w:val="28"/>
          <w:lang w:val="ru-RU"/>
        </w:rPr>
        <w:t>этом</w:t>
      </w:r>
      <w:proofErr w:type="gramStart"/>
      <w:r w:rsidRPr="00C36F7B">
        <w:rPr>
          <w:color w:val="28282A"/>
          <w:sz w:val="28"/>
          <w:szCs w:val="28"/>
          <w:lang w:val="ru-RU"/>
        </w:rPr>
        <w:t>,</w:t>
      </w:r>
      <w:proofErr w:type="gramEnd"/>
      <w:r w:rsidRPr="00C36F7B">
        <w:rPr>
          <w:color w:val="28282A"/>
          <w:sz w:val="28"/>
          <w:szCs w:val="28"/>
          <w:lang w:val="ru-RU"/>
        </w:rPr>
        <w:t xml:space="preserve"> </w:t>
      </w:r>
      <w:r w:rsidRPr="00C36F7B">
        <w:rPr>
          <w:color w:val="181818"/>
          <w:sz w:val="28"/>
          <w:szCs w:val="28"/>
          <w:lang w:val="ru-RU"/>
        </w:rPr>
        <w:t xml:space="preserve">согласно подпункта </w:t>
      </w:r>
      <w:r w:rsidRPr="00C36F7B">
        <w:rPr>
          <w:color w:val="28282A"/>
          <w:sz w:val="28"/>
          <w:szCs w:val="28"/>
          <w:lang w:val="ru-RU"/>
        </w:rPr>
        <w:t xml:space="preserve">«г» </w:t>
      </w:r>
      <w:r w:rsidRPr="00C36F7B">
        <w:rPr>
          <w:color w:val="181818"/>
          <w:sz w:val="28"/>
          <w:szCs w:val="28"/>
          <w:lang w:val="ru-RU"/>
        </w:rPr>
        <w:t xml:space="preserve">статьи  3  Федерального  закона  </w:t>
      </w:r>
      <w:r w:rsidRPr="00C36F7B">
        <w:rPr>
          <w:color w:val="28282A"/>
          <w:sz w:val="28"/>
          <w:szCs w:val="28"/>
          <w:lang w:val="ru-RU"/>
        </w:rPr>
        <w:t xml:space="preserve">«О </w:t>
      </w:r>
      <w:r w:rsidRPr="00C36F7B">
        <w:rPr>
          <w:color w:val="181818"/>
          <w:sz w:val="28"/>
          <w:szCs w:val="28"/>
          <w:lang w:val="ru-RU"/>
        </w:rPr>
        <w:t xml:space="preserve">внесении изменений в отдельные </w:t>
      </w:r>
      <w:r w:rsidRPr="00C36F7B">
        <w:rPr>
          <w:color w:val="28282A"/>
          <w:sz w:val="28"/>
          <w:szCs w:val="28"/>
          <w:lang w:val="ru-RU"/>
        </w:rPr>
        <w:t xml:space="preserve">законодательные </w:t>
      </w:r>
      <w:r w:rsidRPr="00C36F7B">
        <w:rPr>
          <w:color w:val="181818"/>
          <w:sz w:val="28"/>
          <w:szCs w:val="28"/>
          <w:lang w:val="ru-RU"/>
        </w:rPr>
        <w:t>акты Российской</w:t>
      </w:r>
      <w:r w:rsidRPr="00C36F7B">
        <w:rPr>
          <w:color w:val="181818"/>
          <w:spacing w:val="50"/>
          <w:sz w:val="28"/>
          <w:szCs w:val="28"/>
          <w:lang w:val="ru-RU"/>
        </w:rPr>
        <w:t xml:space="preserve"> </w:t>
      </w:r>
      <w:r w:rsidRPr="00C36F7B">
        <w:rPr>
          <w:color w:val="181818"/>
          <w:sz w:val="28"/>
          <w:szCs w:val="28"/>
          <w:lang w:val="ru-RU"/>
        </w:rPr>
        <w:t>Федерации»</w:t>
      </w:r>
      <w:r w:rsidR="00C36F7B" w:rsidRPr="00C36F7B">
        <w:rPr>
          <w:color w:val="181818"/>
          <w:sz w:val="28"/>
          <w:szCs w:val="28"/>
          <w:lang w:val="ru-RU"/>
        </w:rPr>
        <w:t xml:space="preserve">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от 28 декабря 2016 года </w:t>
      </w:r>
      <w:r w:rsidRPr="00C36F7B">
        <w:rPr>
          <w:rFonts w:ascii="Arial" w:hAnsi="Arial"/>
          <w:color w:val="181818"/>
          <w:w w:val="105"/>
          <w:sz w:val="28"/>
          <w:szCs w:val="28"/>
          <w:lang w:val="ru-RU"/>
        </w:rPr>
        <w:t xml:space="preserve">№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486-ФЗ, обязанность по внесению платы за коммунальную услугу по обращению с ТКО </w:t>
      </w:r>
      <w:r w:rsidRPr="00C36F7B">
        <w:rPr>
          <w:color w:val="181818"/>
          <w:w w:val="105"/>
          <w:sz w:val="28"/>
          <w:szCs w:val="28"/>
          <w:lang w:val="ru-RU"/>
        </w:rPr>
        <w:lastRenderedPageBreak/>
        <w:t>наступает при наличии заключенного соглашения между органом  исполнительной  власти  соответствующего  субъекта РФ и Региональным оператором по обращению с ТКО и утвержденного единого тарифа на услугу по обращению с ТКО на территории соответствующего субъекта РФ.</w:t>
      </w:r>
    </w:p>
    <w:p w:rsidR="00B92157" w:rsidRPr="00C36F7B" w:rsidRDefault="00545449" w:rsidP="00B92157">
      <w:pPr>
        <w:pStyle w:val="a3"/>
        <w:spacing w:before="5" w:line="249" w:lineRule="auto"/>
        <w:ind w:left="124" w:right="157" w:firstLine="698"/>
        <w:jc w:val="both"/>
        <w:rPr>
          <w:sz w:val="28"/>
          <w:szCs w:val="28"/>
          <w:lang w:val="ru-RU"/>
        </w:rPr>
      </w:pPr>
      <w:r w:rsidRPr="00C36F7B">
        <w:rPr>
          <w:color w:val="181818"/>
          <w:w w:val="105"/>
          <w:sz w:val="28"/>
          <w:szCs w:val="28"/>
          <w:lang w:val="ru-RU"/>
        </w:rPr>
        <w:t>П</w:t>
      </w:r>
      <w:r w:rsidR="00B92157" w:rsidRPr="00C36F7B">
        <w:rPr>
          <w:color w:val="181818"/>
          <w:w w:val="105"/>
          <w:sz w:val="28"/>
          <w:szCs w:val="28"/>
          <w:lang w:val="ru-RU"/>
        </w:rPr>
        <w:t>редоставление коммунальной услуги по обращению с ТКО обеспечивается посредством заключения с Региональным оператором договора в целях обеспечения предоставления коммунальной услуги по обращению с ТКО, а предоставление коммунальной услуги по обращению с ТКО осуществляется не ранее даты начала вывоза ТКО по договору с Региональным оператором.</w:t>
      </w:r>
    </w:p>
    <w:p w:rsidR="00B92157" w:rsidRPr="00C36F7B" w:rsidRDefault="00B92157" w:rsidP="00B92157">
      <w:pPr>
        <w:pStyle w:val="a3"/>
        <w:spacing w:before="4" w:line="247" w:lineRule="auto"/>
        <w:ind w:left="119" w:right="163" w:firstLine="703"/>
        <w:jc w:val="both"/>
        <w:rPr>
          <w:sz w:val="28"/>
          <w:szCs w:val="28"/>
          <w:lang w:val="ru-RU"/>
        </w:rPr>
      </w:pPr>
      <w:r w:rsidRPr="00C36F7B">
        <w:rPr>
          <w:color w:val="181818"/>
          <w:w w:val="105"/>
          <w:sz w:val="28"/>
          <w:szCs w:val="28"/>
          <w:lang w:val="ru-RU"/>
        </w:rPr>
        <w:t xml:space="preserve">В отношении собственников нежилого многоквартирного фонда законодатель установил </w:t>
      </w:r>
      <w:r w:rsidRPr="00C36F7B">
        <w:rPr>
          <w:color w:val="2B2B2D"/>
          <w:w w:val="105"/>
          <w:sz w:val="28"/>
          <w:szCs w:val="28"/>
          <w:lang w:val="ru-RU"/>
        </w:rPr>
        <w:t xml:space="preserve">императивную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норму о </w:t>
      </w:r>
      <w:r w:rsidRPr="00C36F7B">
        <w:rPr>
          <w:color w:val="2B2B2D"/>
          <w:w w:val="105"/>
          <w:sz w:val="28"/>
          <w:szCs w:val="28"/>
          <w:lang w:val="ru-RU"/>
        </w:rPr>
        <w:t xml:space="preserve">заключении </w:t>
      </w:r>
      <w:r w:rsidRPr="00C36F7B">
        <w:rPr>
          <w:color w:val="181818"/>
          <w:w w:val="105"/>
          <w:sz w:val="28"/>
          <w:szCs w:val="28"/>
          <w:lang w:val="ru-RU"/>
        </w:rPr>
        <w:t>договора по обращению с ТКО непосредственно с Региональным оператором ТКО.</w:t>
      </w:r>
    </w:p>
    <w:p w:rsidR="00C36F7B" w:rsidRDefault="00B92157" w:rsidP="00C36F7B">
      <w:pPr>
        <w:pStyle w:val="a3"/>
        <w:spacing w:before="5" w:line="249" w:lineRule="auto"/>
        <w:ind w:left="119" w:right="159" w:firstLine="703"/>
        <w:jc w:val="both"/>
        <w:rPr>
          <w:color w:val="181818"/>
          <w:w w:val="105"/>
          <w:sz w:val="28"/>
          <w:szCs w:val="28"/>
        </w:rPr>
      </w:pPr>
      <w:r w:rsidRPr="00C36F7B">
        <w:rPr>
          <w:color w:val="181818"/>
          <w:w w:val="105"/>
          <w:sz w:val="28"/>
          <w:szCs w:val="28"/>
          <w:lang w:val="ru-RU"/>
        </w:rPr>
        <w:t>При этом</w:t>
      </w:r>
      <w:proofErr w:type="gramStart"/>
      <w:r w:rsidRPr="00C36F7B">
        <w:rPr>
          <w:color w:val="181818"/>
          <w:w w:val="105"/>
          <w:sz w:val="28"/>
          <w:szCs w:val="28"/>
          <w:lang w:val="ru-RU"/>
        </w:rPr>
        <w:t>,</w:t>
      </w:r>
      <w:proofErr w:type="gramEnd"/>
      <w:r w:rsidRPr="00C36F7B">
        <w:rPr>
          <w:color w:val="181818"/>
          <w:w w:val="105"/>
          <w:sz w:val="28"/>
          <w:szCs w:val="28"/>
          <w:lang w:val="ru-RU"/>
        </w:rPr>
        <w:t xml:space="preserve"> в силу статьи 148 (1) постановления Правительства о предоставлении коммунальных </w:t>
      </w:r>
      <w:r w:rsidRPr="00C36F7B">
        <w:rPr>
          <w:color w:val="2B2B2D"/>
          <w:w w:val="105"/>
          <w:sz w:val="28"/>
          <w:szCs w:val="28"/>
          <w:lang w:val="ru-RU"/>
        </w:rPr>
        <w:t xml:space="preserve">услуг,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управляющая организация, товарищество, кооператив предоставляют Региональному оператору по обращению с ТКО сведения о собственниках нежилых помещений в многоквартирном </w:t>
      </w:r>
      <w:r w:rsidRPr="00C36F7B">
        <w:rPr>
          <w:color w:val="2B2B2D"/>
          <w:w w:val="105"/>
          <w:sz w:val="28"/>
          <w:szCs w:val="28"/>
          <w:lang w:val="ru-RU"/>
        </w:rPr>
        <w:t xml:space="preserve">доме, </w:t>
      </w:r>
      <w:r w:rsidRPr="00C36F7B">
        <w:rPr>
          <w:color w:val="181818"/>
          <w:w w:val="105"/>
          <w:sz w:val="28"/>
          <w:szCs w:val="28"/>
          <w:lang w:val="ru-RU"/>
        </w:rPr>
        <w:t>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ТКО непосредственно с Региональным оператором по обращению с ТКО.</w:t>
      </w:r>
      <w:r w:rsidR="00C36F7B" w:rsidRPr="00C36F7B">
        <w:rPr>
          <w:color w:val="181818"/>
          <w:w w:val="105"/>
          <w:sz w:val="28"/>
          <w:szCs w:val="28"/>
          <w:lang w:val="ru-RU"/>
        </w:rPr>
        <w:t xml:space="preserve"> </w:t>
      </w:r>
    </w:p>
    <w:p w:rsidR="00B92157" w:rsidRPr="00C36F7B" w:rsidRDefault="00B92157" w:rsidP="00C36F7B">
      <w:pPr>
        <w:pStyle w:val="a3"/>
        <w:spacing w:before="5" w:line="249" w:lineRule="auto"/>
        <w:ind w:left="119" w:right="159" w:firstLine="703"/>
        <w:jc w:val="both"/>
        <w:rPr>
          <w:i/>
          <w:sz w:val="28"/>
          <w:szCs w:val="28"/>
          <w:lang w:val="ru-RU"/>
        </w:rPr>
      </w:pPr>
      <w:r w:rsidRPr="00C36F7B">
        <w:rPr>
          <w:color w:val="181818"/>
          <w:w w:val="105"/>
          <w:sz w:val="28"/>
          <w:szCs w:val="28"/>
          <w:lang w:val="ru-RU"/>
        </w:rPr>
        <w:t xml:space="preserve">Дополнительно следует отметить, что в соответствии с заключенными соглашениями об организации деятельности по обращению с ТКО в автономном округе </w:t>
      </w:r>
      <w:r w:rsidRPr="00C36F7B">
        <w:rPr>
          <w:rFonts w:ascii="Arial" w:hAnsi="Arial"/>
          <w:color w:val="181818"/>
          <w:w w:val="105"/>
          <w:sz w:val="28"/>
          <w:szCs w:val="28"/>
          <w:lang w:val="ru-RU"/>
        </w:rPr>
        <w:t xml:space="preserve">№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25 от 02 апреля 2018г., </w:t>
      </w:r>
      <w:r w:rsidRPr="00C36F7B">
        <w:rPr>
          <w:rFonts w:ascii="Arial" w:hAnsi="Arial"/>
          <w:color w:val="181818"/>
          <w:w w:val="105"/>
          <w:sz w:val="28"/>
          <w:szCs w:val="28"/>
          <w:lang w:val="ru-RU"/>
        </w:rPr>
        <w:t xml:space="preserve">№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26 от 23 апреля 2018г., </w:t>
      </w:r>
      <w:r w:rsidRPr="00C36F7B">
        <w:rPr>
          <w:i/>
          <w:color w:val="181818"/>
          <w:w w:val="105"/>
          <w:sz w:val="28"/>
          <w:szCs w:val="28"/>
          <w:u w:val="thick" w:color="181818"/>
          <w:lang w:val="ru-RU"/>
        </w:rPr>
        <w:t>Региональный оператор</w:t>
      </w:r>
      <w:r w:rsidRPr="00C36F7B">
        <w:rPr>
          <w:i/>
          <w:color w:val="181818"/>
          <w:w w:val="105"/>
          <w:sz w:val="28"/>
          <w:szCs w:val="28"/>
          <w:lang w:val="ru-RU"/>
        </w:rPr>
        <w:t xml:space="preserve"> </w:t>
      </w:r>
      <w:r w:rsidRPr="00C36F7B">
        <w:rPr>
          <w:i/>
          <w:color w:val="181818"/>
          <w:w w:val="105"/>
          <w:sz w:val="28"/>
          <w:szCs w:val="28"/>
          <w:u w:val="thick" w:color="181818"/>
          <w:lang w:val="ru-RU"/>
        </w:rPr>
        <w:t>обязан приступить к исполнению обязательств по обращению с ТКО  в  полном</w:t>
      </w:r>
      <w:r w:rsidRPr="00C36F7B">
        <w:rPr>
          <w:i/>
          <w:color w:val="181818"/>
          <w:w w:val="105"/>
          <w:sz w:val="28"/>
          <w:szCs w:val="28"/>
          <w:lang w:val="ru-RU"/>
        </w:rPr>
        <w:t xml:space="preserve"> </w:t>
      </w:r>
      <w:r w:rsidRPr="00C36F7B">
        <w:rPr>
          <w:i/>
          <w:color w:val="181818"/>
          <w:w w:val="105"/>
          <w:sz w:val="28"/>
          <w:szCs w:val="28"/>
          <w:u w:val="thick" w:color="181818"/>
          <w:lang w:val="ru-RU"/>
        </w:rPr>
        <w:t>объеме не позднее 01.10.2018г</w:t>
      </w:r>
      <w:r w:rsidRPr="00C36F7B">
        <w:rPr>
          <w:i/>
          <w:color w:val="181818"/>
          <w:w w:val="105"/>
          <w:sz w:val="28"/>
          <w:szCs w:val="28"/>
          <w:lang w:val="ru-RU"/>
        </w:rPr>
        <w:t>.</w:t>
      </w:r>
    </w:p>
    <w:p w:rsidR="00B92157" w:rsidRPr="00C36F7B" w:rsidRDefault="00B92157" w:rsidP="00C36F7B">
      <w:pPr>
        <w:pStyle w:val="a3"/>
        <w:spacing w:line="249" w:lineRule="auto"/>
        <w:ind w:left="114" w:firstLine="703"/>
        <w:jc w:val="both"/>
        <w:rPr>
          <w:sz w:val="28"/>
          <w:szCs w:val="28"/>
          <w:lang w:val="ru-RU"/>
        </w:rPr>
      </w:pPr>
      <w:r w:rsidRPr="00C36F7B">
        <w:rPr>
          <w:color w:val="181818"/>
          <w:w w:val="105"/>
          <w:sz w:val="28"/>
          <w:szCs w:val="28"/>
          <w:lang w:val="ru-RU"/>
        </w:rPr>
        <w:t xml:space="preserve">На основании изложенного, в связи с переходом Ханты-Мансийского автономного округа - </w:t>
      </w:r>
      <w:proofErr w:type="spellStart"/>
      <w:r w:rsidRPr="00C36F7B">
        <w:rPr>
          <w:color w:val="181818"/>
          <w:w w:val="105"/>
          <w:sz w:val="28"/>
          <w:szCs w:val="28"/>
          <w:lang w:val="ru-RU"/>
        </w:rPr>
        <w:t>Югры</w:t>
      </w:r>
      <w:proofErr w:type="spellEnd"/>
      <w:r w:rsidRPr="00C36F7B">
        <w:rPr>
          <w:color w:val="181818"/>
          <w:w w:val="105"/>
          <w:sz w:val="28"/>
          <w:szCs w:val="28"/>
          <w:lang w:val="ru-RU"/>
        </w:rPr>
        <w:t xml:space="preserve"> на новую систему обращения с ТКО и новую систему </w:t>
      </w:r>
      <w:proofErr w:type="spellStart"/>
      <w:r w:rsidRPr="00C36F7B">
        <w:rPr>
          <w:color w:val="181818"/>
          <w:w w:val="105"/>
          <w:sz w:val="28"/>
          <w:szCs w:val="28"/>
          <w:lang w:val="ru-RU"/>
        </w:rPr>
        <w:t>тарифообразования</w:t>
      </w:r>
      <w:proofErr w:type="spellEnd"/>
      <w:r w:rsidRPr="00C36F7B">
        <w:rPr>
          <w:color w:val="181818"/>
          <w:w w:val="105"/>
          <w:sz w:val="28"/>
          <w:szCs w:val="28"/>
          <w:lang w:val="ru-RU"/>
        </w:rPr>
        <w:t xml:space="preserve"> в области обращения с ТКО, </w:t>
      </w:r>
      <w:r w:rsidR="00545449" w:rsidRPr="00C36F7B">
        <w:rPr>
          <w:color w:val="181818"/>
          <w:w w:val="105"/>
          <w:sz w:val="28"/>
          <w:szCs w:val="28"/>
          <w:lang w:val="ru-RU"/>
        </w:rPr>
        <w:t>Управляющим организациям, Товариществам собственников жилья и иным организациям, осуществляющим деятельность по управлению многоквартирными домами</w:t>
      </w:r>
      <w:r w:rsidRPr="00C36F7B">
        <w:rPr>
          <w:color w:val="181818"/>
          <w:w w:val="105"/>
          <w:sz w:val="28"/>
          <w:szCs w:val="28"/>
          <w:lang w:val="ru-RU"/>
        </w:rPr>
        <w:t xml:space="preserve"> необходимо:</w:t>
      </w:r>
    </w:p>
    <w:p w:rsidR="00B92157" w:rsidRPr="00C36F7B" w:rsidRDefault="00B92157" w:rsidP="00C36F7B">
      <w:pPr>
        <w:pStyle w:val="a5"/>
        <w:numPr>
          <w:ilvl w:val="0"/>
          <w:numId w:val="6"/>
        </w:numPr>
        <w:tabs>
          <w:tab w:val="left" w:pos="1083"/>
        </w:tabs>
        <w:spacing w:before="1" w:line="249" w:lineRule="auto"/>
        <w:ind w:left="113" w:firstLine="714"/>
        <w:jc w:val="both"/>
        <w:rPr>
          <w:color w:val="181818"/>
          <w:w w:val="105"/>
          <w:sz w:val="28"/>
          <w:szCs w:val="28"/>
          <w:lang w:val="ru-RU"/>
        </w:rPr>
      </w:pPr>
      <w:r w:rsidRPr="00C36F7B">
        <w:rPr>
          <w:color w:val="181818"/>
          <w:w w:val="105"/>
          <w:sz w:val="28"/>
          <w:szCs w:val="28"/>
          <w:lang w:val="ru-RU"/>
        </w:rPr>
        <w:t>В</w:t>
      </w:r>
      <w:r w:rsidRPr="00C36F7B">
        <w:rPr>
          <w:color w:val="181818"/>
          <w:spacing w:val="-10"/>
          <w:w w:val="105"/>
          <w:sz w:val="28"/>
          <w:szCs w:val="28"/>
          <w:lang w:val="ru-RU"/>
        </w:rPr>
        <w:t xml:space="preserve"> </w:t>
      </w:r>
      <w:r w:rsidRPr="00C36F7B">
        <w:rPr>
          <w:color w:val="181818"/>
          <w:w w:val="105"/>
          <w:sz w:val="28"/>
          <w:szCs w:val="28"/>
          <w:lang w:val="ru-RU"/>
        </w:rPr>
        <w:t>срок,</w:t>
      </w:r>
      <w:r w:rsidRPr="00C36F7B">
        <w:rPr>
          <w:color w:val="181818"/>
          <w:spacing w:val="-10"/>
          <w:w w:val="105"/>
          <w:sz w:val="28"/>
          <w:szCs w:val="28"/>
          <w:lang w:val="ru-RU"/>
        </w:rPr>
        <w:t xml:space="preserve"> </w:t>
      </w:r>
      <w:r w:rsidRPr="00C36F7B">
        <w:rPr>
          <w:color w:val="181818"/>
          <w:w w:val="105"/>
          <w:sz w:val="28"/>
          <w:szCs w:val="28"/>
          <w:lang w:val="ru-RU"/>
        </w:rPr>
        <w:t>не</w:t>
      </w:r>
      <w:r w:rsidRPr="00C36F7B">
        <w:rPr>
          <w:color w:val="181818"/>
          <w:spacing w:val="-13"/>
          <w:w w:val="105"/>
          <w:sz w:val="28"/>
          <w:szCs w:val="28"/>
          <w:lang w:val="ru-RU"/>
        </w:rPr>
        <w:t xml:space="preserve"> </w:t>
      </w:r>
      <w:r w:rsidRPr="00C36F7B">
        <w:rPr>
          <w:color w:val="181818"/>
          <w:w w:val="105"/>
          <w:sz w:val="28"/>
          <w:szCs w:val="28"/>
          <w:lang w:val="ru-RU"/>
        </w:rPr>
        <w:t>позднее</w:t>
      </w:r>
      <w:r w:rsidRPr="00C36F7B">
        <w:rPr>
          <w:color w:val="181818"/>
          <w:spacing w:val="-3"/>
          <w:w w:val="105"/>
          <w:sz w:val="28"/>
          <w:szCs w:val="28"/>
          <w:lang w:val="ru-RU"/>
        </w:rPr>
        <w:t xml:space="preserve"> </w:t>
      </w:r>
      <w:r w:rsidR="00545449" w:rsidRPr="00C36F7B">
        <w:rPr>
          <w:color w:val="181818"/>
          <w:spacing w:val="-3"/>
          <w:w w:val="105"/>
          <w:sz w:val="28"/>
          <w:szCs w:val="28"/>
          <w:lang w:val="ru-RU"/>
        </w:rPr>
        <w:t xml:space="preserve">01.08.2018г.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уведомить собственников помещений, находящихся в </w:t>
      </w:r>
      <w:r w:rsidR="00545449" w:rsidRPr="00C36F7B">
        <w:rPr>
          <w:color w:val="181818"/>
          <w:w w:val="105"/>
          <w:sz w:val="28"/>
          <w:szCs w:val="28"/>
          <w:lang w:val="ru-RU"/>
        </w:rPr>
        <w:t>их ведении</w:t>
      </w:r>
      <w:r w:rsidRPr="00C36F7B">
        <w:rPr>
          <w:color w:val="181818"/>
          <w:w w:val="105"/>
          <w:sz w:val="28"/>
          <w:szCs w:val="28"/>
          <w:lang w:val="ru-RU"/>
        </w:rPr>
        <w:t xml:space="preserve">, о переходе автономного округа на новую систему обращения с ТКО и присвоении статуса регионального оператора Акционерному обществу </w:t>
      </w:r>
      <w:r w:rsidRPr="00C36F7B">
        <w:rPr>
          <w:color w:val="2D2D2D"/>
          <w:w w:val="105"/>
          <w:sz w:val="28"/>
          <w:szCs w:val="28"/>
          <w:lang w:val="ru-RU"/>
        </w:rPr>
        <w:t>«</w:t>
      </w:r>
      <w:proofErr w:type="spellStart"/>
      <w:r w:rsidRPr="00C36F7B">
        <w:rPr>
          <w:color w:val="2D2D2D"/>
          <w:w w:val="105"/>
          <w:sz w:val="28"/>
          <w:szCs w:val="28"/>
          <w:lang w:val="ru-RU"/>
        </w:rPr>
        <w:t>Югра-Экология</w:t>
      </w:r>
      <w:proofErr w:type="spellEnd"/>
      <w:r w:rsidRPr="00C36F7B">
        <w:rPr>
          <w:color w:val="2D2D2D"/>
          <w:w w:val="105"/>
          <w:sz w:val="28"/>
          <w:szCs w:val="28"/>
          <w:lang w:val="ru-RU"/>
        </w:rPr>
        <w:t>»</w:t>
      </w:r>
      <w:r w:rsidRPr="00C36F7B">
        <w:rPr>
          <w:color w:val="181818"/>
          <w:w w:val="105"/>
          <w:sz w:val="28"/>
          <w:szCs w:val="28"/>
          <w:lang w:val="ru-RU"/>
        </w:rPr>
        <w:t xml:space="preserve"> </w:t>
      </w:r>
    </w:p>
    <w:p w:rsidR="00B92157" w:rsidRPr="00C36F7B" w:rsidRDefault="00B92157" w:rsidP="00C36F7B">
      <w:pPr>
        <w:pStyle w:val="a5"/>
        <w:numPr>
          <w:ilvl w:val="0"/>
          <w:numId w:val="6"/>
        </w:numPr>
        <w:tabs>
          <w:tab w:val="left" w:pos="1083"/>
          <w:tab w:val="left" w:pos="9639"/>
        </w:tabs>
        <w:spacing w:line="249" w:lineRule="auto"/>
        <w:ind w:left="113" w:right="159" w:firstLine="714"/>
        <w:jc w:val="both"/>
        <w:rPr>
          <w:sz w:val="28"/>
          <w:szCs w:val="28"/>
          <w:lang w:val="ru-RU"/>
        </w:rPr>
      </w:pPr>
      <w:r w:rsidRPr="00C36F7B">
        <w:rPr>
          <w:color w:val="181818"/>
          <w:spacing w:val="-11"/>
          <w:w w:val="105"/>
          <w:sz w:val="28"/>
          <w:szCs w:val="28"/>
          <w:lang w:val="ru-RU"/>
        </w:rPr>
        <w:t xml:space="preserve">В </w:t>
      </w:r>
      <w:r w:rsidRPr="00C36F7B">
        <w:rPr>
          <w:color w:val="181818"/>
          <w:w w:val="105"/>
          <w:sz w:val="28"/>
          <w:szCs w:val="28"/>
          <w:lang w:val="ru-RU"/>
        </w:rPr>
        <w:t>срок</w:t>
      </w:r>
      <w:r w:rsidRPr="00C36F7B">
        <w:rPr>
          <w:color w:val="181818"/>
          <w:spacing w:val="-12"/>
          <w:w w:val="105"/>
          <w:sz w:val="28"/>
          <w:szCs w:val="28"/>
          <w:lang w:val="ru-RU"/>
        </w:rPr>
        <w:t xml:space="preserve">, </w:t>
      </w:r>
      <w:r w:rsidRPr="00C36F7B">
        <w:rPr>
          <w:color w:val="181818"/>
          <w:w w:val="105"/>
          <w:sz w:val="28"/>
          <w:szCs w:val="28"/>
          <w:lang w:val="ru-RU"/>
        </w:rPr>
        <w:t>н</w:t>
      </w:r>
      <w:r w:rsidRPr="00C36F7B">
        <w:rPr>
          <w:color w:val="181818"/>
          <w:spacing w:val="-18"/>
          <w:w w:val="105"/>
          <w:sz w:val="28"/>
          <w:szCs w:val="28"/>
          <w:lang w:val="ru-RU"/>
        </w:rPr>
        <w:t xml:space="preserve">е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позднее </w:t>
      </w:r>
      <w:r w:rsidR="00545449" w:rsidRPr="00C36F7B">
        <w:rPr>
          <w:color w:val="181818"/>
          <w:w w:val="105"/>
          <w:sz w:val="28"/>
          <w:szCs w:val="28"/>
          <w:lang w:val="ru-RU"/>
        </w:rPr>
        <w:t>01.08.2018г.</w:t>
      </w:r>
      <w:r w:rsidRPr="00C36F7B">
        <w:rPr>
          <w:color w:val="181818"/>
          <w:spacing w:val="-2"/>
          <w:w w:val="105"/>
          <w:sz w:val="28"/>
          <w:szCs w:val="28"/>
          <w:lang w:val="ru-RU"/>
        </w:rPr>
        <w:t xml:space="preserve">, </w:t>
      </w:r>
      <w:r w:rsidRPr="00C36F7B">
        <w:rPr>
          <w:color w:val="181818"/>
          <w:w w:val="105"/>
          <w:sz w:val="28"/>
          <w:szCs w:val="28"/>
          <w:lang w:val="ru-RU"/>
        </w:rPr>
        <w:t xml:space="preserve">разъяснить собственникам помещений, об изменении структуры платы за услугу по обращению с ТКО и порядке заключения договора на обращение с ТКО, в том числе </w:t>
      </w:r>
      <w:r w:rsidRPr="00C36F7B">
        <w:rPr>
          <w:color w:val="181818"/>
          <w:w w:val="105"/>
          <w:sz w:val="28"/>
          <w:szCs w:val="28"/>
          <w:lang w:val="ru-RU"/>
        </w:rPr>
        <w:lastRenderedPageBreak/>
        <w:t>о праве собственника заключить договор на обращение с ТКО как с Региональным оператором, так и с иными лицами, в порядке, установленном действующим законодательством РФ, за исключением собственников нежилых помещений. Собственникам нежилых помещений разъяснить о необходимости заключения договора на обращение с ТКО непосредственно с Акционерным общество</w:t>
      </w:r>
      <w:r w:rsidRPr="00C36F7B">
        <w:rPr>
          <w:color w:val="181818"/>
          <w:spacing w:val="-12"/>
          <w:w w:val="105"/>
          <w:sz w:val="28"/>
          <w:szCs w:val="28"/>
          <w:lang w:val="ru-RU"/>
        </w:rPr>
        <w:t xml:space="preserve">м </w:t>
      </w:r>
      <w:r w:rsidRPr="00C36F7B">
        <w:rPr>
          <w:color w:val="181818"/>
          <w:w w:val="105"/>
          <w:sz w:val="28"/>
          <w:szCs w:val="28"/>
          <w:lang w:val="ru-RU"/>
        </w:rPr>
        <w:t>«</w:t>
      </w:r>
      <w:proofErr w:type="spellStart"/>
      <w:r w:rsidRPr="00C36F7B">
        <w:rPr>
          <w:color w:val="181818"/>
          <w:w w:val="105"/>
          <w:sz w:val="28"/>
          <w:szCs w:val="28"/>
          <w:lang w:val="ru-RU"/>
        </w:rPr>
        <w:t>Югра-Экология</w:t>
      </w:r>
      <w:proofErr w:type="spellEnd"/>
      <w:r w:rsidRPr="00C36F7B">
        <w:rPr>
          <w:color w:val="181818"/>
          <w:w w:val="105"/>
          <w:sz w:val="28"/>
          <w:szCs w:val="28"/>
          <w:lang w:val="ru-RU"/>
        </w:rPr>
        <w:t>;</w:t>
      </w:r>
    </w:p>
    <w:sectPr w:rsidR="00B92157" w:rsidRPr="00C36F7B" w:rsidSect="00AF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04E"/>
    <w:multiLevelType w:val="hybridMultilevel"/>
    <w:tmpl w:val="C7626DE0"/>
    <w:lvl w:ilvl="0" w:tplc="A2DAFAB0">
      <w:start w:val="1"/>
      <w:numFmt w:val="decimal"/>
      <w:lvlText w:val="%1."/>
      <w:lvlJc w:val="left"/>
      <w:pPr>
        <w:ind w:left="1553" w:hanging="713"/>
        <w:jc w:val="left"/>
      </w:pPr>
      <w:rPr>
        <w:rFonts w:ascii="Times New Roman" w:eastAsia="Times New Roman" w:hAnsi="Times New Roman" w:cs="Times New Roman" w:hint="default"/>
        <w:color w:val="181818"/>
        <w:w w:val="104"/>
        <w:sz w:val="25"/>
        <w:szCs w:val="25"/>
      </w:rPr>
    </w:lvl>
    <w:lvl w:ilvl="1" w:tplc="B52E3426">
      <w:start w:val="1"/>
      <w:numFmt w:val="decimal"/>
      <w:lvlText w:val="%2."/>
      <w:lvlJc w:val="left"/>
      <w:pPr>
        <w:ind w:left="4154" w:hanging="238"/>
        <w:jc w:val="left"/>
      </w:pPr>
      <w:rPr>
        <w:rFonts w:ascii="Times New Roman" w:eastAsia="Times New Roman" w:hAnsi="Times New Roman" w:cs="Times New Roman" w:hint="default"/>
        <w:b/>
        <w:bCs/>
        <w:color w:val="1A1A1A"/>
        <w:w w:val="91"/>
        <w:sz w:val="25"/>
        <w:szCs w:val="25"/>
      </w:rPr>
    </w:lvl>
    <w:lvl w:ilvl="2" w:tplc="073E546C">
      <w:numFmt w:val="bullet"/>
      <w:lvlText w:val="•"/>
      <w:lvlJc w:val="left"/>
      <w:pPr>
        <w:ind w:left="4800" w:hanging="238"/>
      </w:pPr>
      <w:rPr>
        <w:rFonts w:hint="default"/>
      </w:rPr>
    </w:lvl>
    <w:lvl w:ilvl="3" w:tplc="42C4DE10">
      <w:numFmt w:val="bullet"/>
      <w:lvlText w:val="•"/>
      <w:lvlJc w:val="left"/>
      <w:pPr>
        <w:ind w:left="5440" w:hanging="238"/>
      </w:pPr>
      <w:rPr>
        <w:rFonts w:hint="default"/>
      </w:rPr>
    </w:lvl>
    <w:lvl w:ilvl="4" w:tplc="A1A22FB6">
      <w:numFmt w:val="bullet"/>
      <w:lvlText w:val="•"/>
      <w:lvlJc w:val="left"/>
      <w:pPr>
        <w:ind w:left="6081" w:hanging="238"/>
      </w:pPr>
      <w:rPr>
        <w:rFonts w:hint="default"/>
      </w:rPr>
    </w:lvl>
    <w:lvl w:ilvl="5" w:tplc="E63E87F0">
      <w:numFmt w:val="bullet"/>
      <w:lvlText w:val="•"/>
      <w:lvlJc w:val="left"/>
      <w:pPr>
        <w:ind w:left="6721" w:hanging="238"/>
      </w:pPr>
      <w:rPr>
        <w:rFonts w:hint="default"/>
      </w:rPr>
    </w:lvl>
    <w:lvl w:ilvl="6" w:tplc="90488076">
      <w:numFmt w:val="bullet"/>
      <w:lvlText w:val="•"/>
      <w:lvlJc w:val="left"/>
      <w:pPr>
        <w:ind w:left="7362" w:hanging="238"/>
      </w:pPr>
      <w:rPr>
        <w:rFonts w:hint="default"/>
      </w:rPr>
    </w:lvl>
    <w:lvl w:ilvl="7" w:tplc="CFD8230E">
      <w:numFmt w:val="bullet"/>
      <w:lvlText w:val="•"/>
      <w:lvlJc w:val="left"/>
      <w:pPr>
        <w:ind w:left="8002" w:hanging="238"/>
      </w:pPr>
      <w:rPr>
        <w:rFonts w:hint="default"/>
      </w:rPr>
    </w:lvl>
    <w:lvl w:ilvl="8" w:tplc="27DC8526">
      <w:numFmt w:val="bullet"/>
      <w:lvlText w:val="•"/>
      <w:lvlJc w:val="left"/>
      <w:pPr>
        <w:ind w:left="8643" w:hanging="238"/>
      </w:pPr>
      <w:rPr>
        <w:rFonts w:hint="default"/>
      </w:rPr>
    </w:lvl>
  </w:abstractNum>
  <w:abstractNum w:abstractNumId="1">
    <w:nsid w:val="19A165CB"/>
    <w:multiLevelType w:val="hybridMultilevel"/>
    <w:tmpl w:val="BA307002"/>
    <w:lvl w:ilvl="0" w:tplc="5AAE5928">
      <w:numFmt w:val="bullet"/>
      <w:lvlText w:val="-"/>
      <w:lvlJc w:val="left"/>
      <w:pPr>
        <w:ind w:left="417" w:hanging="188"/>
      </w:pPr>
      <w:rPr>
        <w:rFonts w:ascii="Times New Roman" w:eastAsia="Times New Roman" w:hAnsi="Times New Roman" w:cs="Times New Roman" w:hint="default"/>
        <w:color w:val="181818"/>
        <w:w w:val="100"/>
        <w:sz w:val="26"/>
        <w:szCs w:val="26"/>
      </w:rPr>
    </w:lvl>
    <w:lvl w:ilvl="1" w:tplc="EF3EE702">
      <w:numFmt w:val="bullet"/>
      <w:lvlText w:val="•"/>
      <w:lvlJc w:val="left"/>
      <w:pPr>
        <w:ind w:left="1370" w:hanging="188"/>
      </w:pPr>
      <w:rPr>
        <w:rFonts w:hint="default"/>
      </w:rPr>
    </w:lvl>
    <w:lvl w:ilvl="2" w:tplc="FDD6A1C2">
      <w:numFmt w:val="bullet"/>
      <w:lvlText w:val="•"/>
      <w:lvlJc w:val="left"/>
      <w:pPr>
        <w:ind w:left="2320" w:hanging="188"/>
      </w:pPr>
      <w:rPr>
        <w:rFonts w:hint="default"/>
      </w:rPr>
    </w:lvl>
    <w:lvl w:ilvl="3" w:tplc="296A2856">
      <w:numFmt w:val="bullet"/>
      <w:lvlText w:val="•"/>
      <w:lvlJc w:val="left"/>
      <w:pPr>
        <w:ind w:left="3271" w:hanging="188"/>
      </w:pPr>
      <w:rPr>
        <w:rFonts w:hint="default"/>
      </w:rPr>
    </w:lvl>
    <w:lvl w:ilvl="4" w:tplc="D3C82CD0">
      <w:numFmt w:val="bullet"/>
      <w:lvlText w:val="•"/>
      <w:lvlJc w:val="left"/>
      <w:pPr>
        <w:ind w:left="4221" w:hanging="188"/>
      </w:pPr>
      <w:rPr>
        <w:rFonts w:hint="default"/>
      </w:rPr>
    </w:lvl>
    <w:lvl w:ilvl="5" w:tplc="A112C220">
      <w:numFmt w:val="bullet"/>
      <w:lvlText w:val="•"/>
      <w:lvlJc w:val="left"/>
      <w:pPr>
        <w:ind w:left="5172" w:hanging="188"/>
      </w:pPr>
      <w:rPr>
        <w:rFonts w:hint="default"/>
      </w:rPr>
    </w:lvl>
    <w:lvl w:ilvl="6" w:tplc="F9E67482">
      <w:numFmt w:val="bullet"/>
      <w:lvlText w:val="•"/>
      <w:lvlJc w:val="left"/>
      <w:pPr>
        <w:ind w:left="6122" w:hanging="188"/>
      </w:pPr>
      <w:rPr>
        <w:rFonts w:hint="default"/>
      </w:rPr>
    </w:lvl>
    <w:lvl w:ilvl="7" w:tplc="0AD02C74">
      <w:numFmt w:val="bullet"/>
      <w:lvlText w:val="•"/>
      <w:lvlJc w:val="left"/>
      <w:pPr>
        <w:ind w:left="7072" w:hanging="188"/>
      </w:pPr>
      <w:rPr>
        <w:rFonts w:hint="default"/>
      </w:rPr>
    </w:lvl>
    <w:lvl w:ilvl="8" w:tplc="E35A9FAE">
      <w:numFmt w:val="bullet"/>
      <w:lvlText w:val="•"/>
      <w:lvlJc w:val="left"/>
      <w:pPr>
        <w:ind w:left="8023" w:hanging="188"/>
      </w:pPr>
      <w:rPr>
        <w:rFonts w:hint="default"/>
      </w:rPr>
    </w:lvl>
  </w:abstractNum>
  <w:abstractNum w:abstractNumId="2">
    <w:nsid w:val="242B3777"/>
    <w:multiLevelType w:val="hybridMultilevel"/>
    <w:tmpl w:val="114618E0"/>
    <w:lvl w:ilvl="0" w:tplc="91EEC2D6">
      <w:start w:val="1"/>
      <w:numFmt w:val="decimal"/>
      <w:lvlText w:val="%1."/>
      <w:lvlJc w:val="left"/>
      <w:pPr>
        <w:ind w:left="427" w:hanging="269"/>
        <w:jc w:val="right"/>
      </w:pPr>
      <w:rPr>
        <w:rFonts w:hint="default"/>
        <w:w w:val="108"/>
      </w:rPr>
    </w:lvl>
    <w:lvl w:ilvl="1" w:tplc="1744D54C">
      <w:start w:val="4"/>
      <w:numFmt w:val="upperRoman"/>
      <w:lvlText w:val="%2."/>
      <w:lvlJc w:val="left"/>
      <w:pPr>
        <w:ind w:left="3703" w:hanging="414"/>
        <w:jc w:val="right"/>
      </w:pPr>
      <w:rPr>
        <w:rFonts w:ascii="Times New Roman" w:eastAsia="Times New Roman" w:hAnsi="Times New Roman" w:cs="Times New Roman" w:hint="default"/>
        <w:b/>
        <w:bCs/>
        <w:color w:val="181818"/>
        <w:spacing w:val="-1"/>
        <w:w w:val="103"/>
        <w:sz w:val="25"/>
        <w:szCs w:val="25"/>
      </w:rPr>
    </w:lvl>
    <w:lvl w:ilvl="2" w:tplc="6576CDD2">
      <w:numFmt w:val="bullet"/>
      <w:lvlText w:val="•"/>
      <w:lvlJc w:val="left"/>
      <w:pPr>
        <w:ind w:left="3040" w:hanging="414"/>
      </w:pPr>
      <w:rPr>
        <w:rFonts w:hint="default"/>
      </w:rPr>
    </w:lvl>
    <w:lvl w:ilvl="3" w:tplc="8F72788E">
      <w:numFmt w:val="bullet"/>
      <w:lvlText w:val="•"/>
      <w:lvlJc w:val="left"/>
      <w:pPr>
        <w:ind w:left="3700" w:hanging="414"/>
      </w:pPr>
      <w:rPr>
        <w:rFonts w:hint="default"/>
      </w:rPr>
    </w:lvl>
    <w:lvl w:ilvl="4" w:tplc="3E023B94">
      <w:numFmt w:val="bullet"/>
      <w:lvlText w:val="•"/>
      <w:lvlJc w:val="left"/>
      <w:pPr>
        <w:ind w:left="4589" w:hanging="414"/>
      </w:pPr>
      <w:rPr>
        <w:rFonts w:hint="default"/>
      </w:rPr>
    </w:lvl>
    <w:lvl w:ilvl="5" w:tplc="27F8C554">
      <w:numFmt w:val="bullet"/>
      <w:lvlText w:val="•"/>
      <w:lvlJc w:val="left"/>
      <w:pPr>
        <w:ind w:left="5478" w:hanging="414"/>
      </w:pPr>
      <w:rPr>
        <w:rFonts w:hint="default"/>
      </w:rPr>
    </w:lvl>
    <w:lvl w:ilvl="6" w:tplc="C06EC90A">
      <w:numFmt w:val="bullet"/>
      <w:lvlText w:val="•"/>
      <w:lvlJc w:val="left"/>
      <w:pPr>
        <w:ind w:left="6367" w:hanging="414"/>
      </w:pPr>
      <w:rPr>
        <w:rFonts w:hint="default"/>
      </w:rPr>
    </w:lvl>
    <w:lvl w:ilvl="7" w:tplc="1BF858FA">
      <w:numFmt w:val="bullet"/>
      <w:lvlText w:val="•"/>
      <w:lvlJc w:val="left"/>
      <w:pPr>
        <w:ind w:left="7256" w:hanging="414"/>
      </w:pPr>
      <w:rPr>
        <w:rFonts w:hint="default"/>
      </w:rPr>
    </w:lvl>
    <w:lvl w:ilvl="8" w:tplc="D97CFADA">
      <w:numFmt w:val="bullet"/>
      <w:lvlText w:val="•"/>
      <w:lvlJc w:val="left"/>
      <w:pPr>
        <w:ind w:left="8145" w:hanging="414"/>
      </w:pPr>
      <w:rPr>
        <w:rFonts w:hint="default"/>
      </w:rPr>
    </w:lvl>
  </w:abstractNum>
  <w:abstractNum w:abstractNumId="3">
    <w:nsid w:val="2A1D6664"/>
    <w:multiLevelType w:val="hybridMultilevel"/>
    <w:tmpl w:val="7CC03C1E"/>
    <w:lvl w:ilvl="0" w:tplc="C922933C">
      <w:start w:val="11"/>
      <w:numFmt w:val="decimal"/>
      <w:lvlText w:val="%1."/>
      <w:lvlJc w:val="left"/>
      <w:pPr>
        <w:ind w:left="418" w:hanging="376"/>
        <w:jc w:val="right"/>
      </w:pPr>
      <w:rPr>
        <w:rFonts w:hint="default"/>
        <w:b/>
        <w:bCs/>
        <w:spacing w:val="-1"/>
        <w:w w:val="93"/>
      </w:rPr>
    </w:lvl>
    <w:lvl w:ilvl="1" w:tplc="093CA74E">
      <w:start w:val="1"/>
      <w:numFmt w:val="decimal"/>
      <w:lvlText w:val="%2."/>
      <w:lvlJc w:val="left"/>
      <w:pPr>
        <w:ind w:left="3788" w:hanging="242"/>
        <w:jc w:val="left"/>
      </w:pPr>
      <w:rPr>
        <w:rFonts w:ascii="Times New Roman" w:eastAsia="Times New Roman" w:hAnsi="Times New Roman" w:cs="Times New Roman" w:hint="default"/>
        <w:color w:val="181818"/>
        <w:w w:val="90"/>
        <w:sz w:val="25"/>
        <w:szCs w:val="25"/>
      </w:rPr>
    </w:lvl>
    <w:lvl w:ilvl="2" w:tplc="0198A17A">
      <w:numFmt w:val="bullet"/>
      <w:lvlText w:val="•"/>
      <w:lvlJc w:val="left"/>
      <w:pPr>
        <w:ind w:left="4462" w:hanging="242"/>
      </w:pPr>
      <w:rPr>
        <w:rFonts w:hint="default"/>
      </w:rPr>
    </w:lvl>
    <w:lvl w:ilvl="3" w:tplc="6E5E7504">
      <w:numFmt w:val="bullet"/>
      <w:lvlText w:val="•"/>
      <w:lvlJc w:val="left"/>
      <w:pPr>
        <w:ind w:left="5145" w:hanging="242"/>
      </w:pPr>
      <w:rPr>
        <w:rFonts w:hint="default"/>
      </w:rPr>
    </w:lvl>
    <w:lvl w:ilvl="4" w:tplc="7C66C376">
      <w:numFmt w:val="bullet"/>
      <w:lvlText w:val="•"/>
      <w:lvlJc w:val="left"/>
      <w:pPr>
        <w:ind w:left="5828" w:hanging="242"/>
      </w:pPr>
      <w:rPr>
        <w:rFonts w:hint="default"/>
      </w:rPr>
    </w:lvl>
    <w:lvl w:ilvl="5" w:tplc="FA24D40C">
      <w:numFmt w:val="bullet"/>
      <w:lvlText w:val="•"/>
      <w:lvlJc w:val="left"/>
      <w:pPr>
        <w:ind w:left="6510" w:hanging="242"/>
      </w:pPr>
      <w:rPr>
        <w:rFonts w:hint="default"/>
      </w:rPr>
    </w:lvl>
    <w:lvl w:ilvl="6" w:tplc="6C56B67C">
      <w:numFmt w:val="bullet"/>
      <w:lvlText w:val="•"/>
      <w:lvlJc w:val="left"/>
      <w:pPr>
        <w:ind w:left="7193" w:hanging="242"/>
      </w:pPr>
      <w:rPr>
        <w:rFonts w:hint="default"/>
      </w:rPr>
    </w:lvl>
    <w:lvl w:ilvl="7" w:tplc="58482EE2">
      <w:numFmt w:val="bullet"/>
      <w:lvlText w:val="•"/>
      <w:lvlJc w:val="left"/>
      <w:pPr>
        <w:ind w:left="7876" w:hanging="242"/>
      </w:pPr>
      <w:rPr>
        <w:rFonts w:hint="default"/>
      </w:rPr>
    </w:lvl>
    <w:lvl w:ilvl="8" w:tplc="0B76FFA0">
      <w:numFmt w:val="bullet"/>
      <w:lvlText w:val="•"/>
      <w:lvlJc w:val="left"/>
      <w:pPr>
        <w:ind w:left="8558" w:hanging="242"/>
      </w:pPr>
      <w:rPr>
        <w:rFonts w:hint="default"/>
      </w:rPr>
    </w:lvl>
  </w:abstractNum>
  <w:abstractNum w:abstractNumId="4">
    <w:nsid w:val="3C4E2FAD"/>
    <w:multiLevelType w:val="hybridMultilevel"/>
    <w:tmpl w:val="6FA8EBA0"/>
    <w:lvl w:ilvl="0" w:tplc="FD8C95F0">
      <w:numFmt w:val="bullet"/>
      <w:lvlText w:val="-"/>
      <w:lvlJc w:val="left"/>
      <w:pPr>
        <w:ind w:left="112" w:hanging="151"/>
      </w:pPr>
      <w:rPr>
        <w:rFonts w:hint="default"/>
        <w:w w:val="103"/>
      </w:rPr>
    </w:lvl>
    <w:lvl w:ilvl="1" w:tplc="C4C2D324">
      <w:numFmt w:val="bullet"/>
      <w:lvlText w:val="•"/>
      <w:lvlJc w:val="left"/>
      <w:pPr>
        <w:ind w:left="1100" w:hanging="151"/>
      </w:pPr>
      <w:rPr>
        <w:rFonts w:hint="default"/>
      </w:rPr>
    </w:lvl>
    <w:lvl w:ilvl="2" w:tplc="9C222F18">
      <w:numFmt w:val="bullet"/>
      <w:lvlText w:val="•"/>
      <w:lvlJc w:val="left"/>
      <w:pPr>
        <w:ind w:left="2080" w:hanging="151"/>
      </w:pPr>
      <w:rPr>
        <w:rFonts w:hint="default"/>
      </w:rPr>
    </w:lvl>
    <w:lvl w:ilvl="3" w:tplc="0D70F156">
      <w:numFmt w:val="bullet"/>
      <w:lvlText w:val="•"/>
      <w:lvlJc w:val="left"/>
      <w:pPr>
        <w:ind w:left="3061" w:hanging="151"/>
      </w:pPr>
      <w:rPr>
        <w:rFonts w:hint="default"/>
      </w:rPr>
    </w:lvl>
    <w:lvl w:ilvl="4" w:tplc="F9AE3F52">
      <w:numFmt w:val="bullet"/>
      <w:lvlText w:val="•"/>
      <w:lvlJc w:val="left"/>
      <w:pPr>
        <w:ind w:left="4041" w:hanging="151"/>
      </w:pPr>
      <w:rPr>
        <w:rFonts w:hint="default"/>
      </w:rPr>
    </w:lvl>
    <w:lvl w:ilvl="5" w:tplc="7786D56E">
      <w:numFmt w:val="bullet"/>
      <w:lvlText w:val="•"/>
      <w:lvlJc w:val="left"/>
      <w:pPr>
        <w:ind w:left="5022" w:hanging="151"/>
      </w:pPr>
      <w:rPr>
        <w:rFonts w:hint="default"/>
      </w:rPr>
    </w:lvl>
    <w:lvl w:ilvl="6" w:tplc="7074B0EE">
      <w:numFmt w:val="bullet"/>
      <w:lvlText w:val="•"/>
      <w:lvlJc w:val="left"/>
      <w:pPr>
        <w:ind w:left="6002" w:hanging="151"/>
      </w:pPr>
      <w:rPr>
        <w:rFonts w:hint="default"/>
      </w:rPr>
    </w:lvl>
    <w:lvl w:ilvl="7" w:tplc="2D6009F8">
      <w:numFmt w:val="bullet"/>
      <w:lvlText w:val="•"/>
      <w:lvlJc w:val="left"/>
      <w:pPr>
        <w:ind w:left="6982" w:hanging="151"/>
      </w:pPr>
      <w:rPr>
        <w:rFonts w:hint="default"/>
      </w:rPr>
    </w:lvl>
    <w:lvl w:ilvl="8" w:tplc="CB74AB48">
      <w:numFmt w:val="bullet"/>
      <w:lvlText w:val="•"/>
      <w:lvlJc w:val="left"/>
      <w:pPr>
        <w:ind w:left="7963" w:hanging="151"/>
      </w:pPr>
      <w:rPr>
        <w:rFonts w:hint="default"/>
      </w:rPr>
    </w:lvl>
  </w:abstractNum>
  <w:abstractNum w:abstractNumId="5">
    <w:nsid w:val="4A0E3F78"/>
    <w:multiLevelType w:val="hybridMultilevel"/>
    <w:tmpl w:val="2FFE9BCC"/>
    <w:lvl w:ilvl="0" w:tplc="47ECBD2E">
      <w:start w:val="1"/>
      <w:numFmt w:val="decimal"/>
      <w:lvlText w:val="%1."/>
      <w:lvlJc w:val="left"/>
      <w:pPr>
        <w:ind w:left="116" w:hanging="261"/>
        <w:jc w:val="left"/>
      </w:pPr>
      <w:rPr>
        <w:rFonts w:ascii="Times New Roman" w:eastAsia="Times New Roman" w:hAnsi="Times New Roman" w:cs="Times New Roman" w:hint="default"/>
        <w:color w:val="181818"/>
        <w:w w:val="104"/>
        <w:sz w:val="25"/>
        <w:szCs w:val="25"/>
      </w:rPr>
    </w:lvl>
    <w:lvl w:ilvl="1" w:tplc="1CC876E8">
      <w:numFmt w:val="bullet"/>
      <w:lvlText w:val="•"/>
      <w:lvlJc w:val="left"/>
      <w:pPr>
        <w:ind w:left="1100" w:hanging="261"/>
      </w:pPr>
      <w:rPr>
        <w:rFonts w:hint="default"/>
      </w:rPr>
    </w:lvl>
    <w:lvl w:ilvl="2" w:tplc="3F8EB95A">
      <w:numFmt w:val="bullet"/>
      <w:lvlText w:val="•"/>
      <w:lvlJc w:val="left"/>
      <w:pPr>
        <w:ind w:left="2080" w:hanging="261"/>
      </w:pPr>
      <w:rPr>
        <w:rFonts w:hint="default"/>
      </w:rPr>
    </w:lvl>
    <w:lvl w:ilvl="3" w:tplc="2ADA7C2C">
      <w:numFmt w:val="bullet"/>
      <w:lvlText w:val="•"/>
      <w:lvlJc w:val="left"/>
      <w:pPr>
        <w:ind w:left="3061" w:hanging="261"/>
      </w:pPr>
      <w:rPr>
        <w:rFonts w:hint="default"/>
      </w:rPr>
    </w:lvl>
    <w:lvl w:ilvl="4" w:tplc="1ECE0F98">
      <w:numFmt w:val="bullet"/>
      <w:lvlText w:val="•"/>
      <w:lvlJc w:val="left"/>
      <w:pPr>
        <w:ind w:left="4041" w:hanging="261"/>
      </w:pPr>
      <w:rPr>
        <w:rFonts w:hint="default"/>
      </w:rPr>
    </w:lvl>
    <w:lvl w:ilvl="5" w:tplc="9A00763E">
      <w:numFmt w:val="bullet"/>
      <w:lvlText w:val="•"/>
      <w:lvlJc w:val="left"/>
      <w:pPr>
        <w:ind w:left="5022" w:hanging="261"/>
      </w:pPr>
      <w:rPr>
        <w:rFonts w:hint="default"/>
      </w:rPr>
    </w:lvl>
    <w:lvl w:ilvl="6" w:tplc="92065A2C">
      <w:numFmt w:val="bullet"/>
      <w:lvlText w:val="•"/>
      <w:lvlJc w:val="left"/>
      <w:pPr>
        <w:ind w:left="6002" w:hanging="261"/>
      </w:pPr>
      <w:rPr>
        <w:rFonts w:hint="default"/>
      </w:rPr>
    </w:lvl>
    <w:lvl w:ilvl="7" w:tplc="C3007A2A">
      <w:numFmt w:val="bullet"/>
      <w:lvlText w:val="•"/>
      <w:lvlJc w:val="left"/>
      <w:pPr>
        <w:ind w:left="6982" w:hanging="261"/>
      </w:pPr>
      <w:rPr>
        <w:rFonts w:hint="default"/>
      </w:rPr>
    </w:lvl>
    <w:lvl w:ilvl="8" w:tplc="FA706776">
      <w:numFmt w:val="bullet"/>
      <w:lvlText w:val="•"/>
      <w:lvlJc w:val="left"/>
      <w:pPr>
        <w:ind w:left="7963" w:hanging="2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2157"/>
    <w:rsid w:val="00116210"/>
    <w:rsid w:val="00300799"/>
    <w:rsid w:val="00545449"/>
    <w:rsid w:val="00725943"/>
    <w:rsid w:val="008A3F69"/>
    <w:rsid w:val="009E484B"/>
    <w:rsid w:val="00AF0DB8"/>
    <w:rsid w:val="00B46D68"/>
    <w:rsid w:val="00B92157"/>
    <w:rsid w:val="00C36F7B"/>
    <w:rsid w:val="00CA4B1B"/>
    <w:rsid w:val="00F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1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2157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B92157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1">
    <w:name w:val="Heading 1"/>
    <w:basedOn w:val="a"/>
    <w:uiPriority w:val="1"/>
    <w:qFormat/>
    <w:rsid w:val="00B92157"/>
    <w:pPr>
      <w:spacing w:before="30"/>
      <w:ind w:left="1110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B92157"/>
    <w:pPr>
      <w:ind w:left="415" w:firstLine="539"/>
      <w:jc w:val="both"/>
      <w:outlineLvl w:val="2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B92157"/>
    <w:pPr>
      <w:ind w:left="422" w:firstLine="539"/>
    </w:pPr>
  </w:style>
  <w:style w:type="paragraph" w:customStyle="1" w:styleId="TableParagraph">
    <w:name w:val="Table Paragraph"/>
    <w:basedOn w:val="a"/>
    <w:uiPriority w:val="1"/>
    <w:qFormat/>
    <w:rsid w:val="00B92157"/>
  </w:style>
  <w:style w:type="paragraph" w:styleId="a6">
    <w:name w:val="Balloon Text"/>
    <w:basedOn w:val="a"/>
    <w:link w:val="a7"/>
    <w:uiPriority w:val="99"/>
    <w:semiHidden/>
    <w:unhideWhenUsed/>
    <w:rsid w:val="00B9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1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KostromaAV</dc:creator>
  <cp:lastModifiedBy>KostromaAV</cp:lastModifiedBy>
  <cp:revision>3</cp:revision>
  <dcterms:created xsi:type="dcterms:W3CDTF">2018-07-23T03:48:00Z</dcterms:created>
  <dcterms:modified xsi:type="dcterms:W3CDTF">2018-07-23T04:38:00Z</dcterms:modified>
</cp:coreProperties>
</file>